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C5" w:rsidRPr="001770C5" w:rsidRDefault="001770C5" w:rsidP="00AF308D">
      <w:pPr>
        <w:pStyle w:val="Default"/>
        <w:spacing w:before="120" w:after="120"/>
        <w:jc w:val="center"/>
        <w:rPr>
          <w:b/>
          <w:color w:val="auto"/>
          <w:sz w:val="28"/>
          <w:szCs w:val="28"/>
        </w:rPr>
      </w:pPr>
      <w:r w:rsidRPr="001770C5">
        <w:rPr>
          <w:b/>
          <w:color w:val="auto"/>
          <w:sz w:val="28"/>
          <w:szCs w:val="28"/>
        </w:rPr>
        <w:t>ATESTADO DE EXCLUSIVIDADE</w:t>
      </w:r>
    </w:p>
    <w:p w:rsidR="001770C5" w:rsidRPr="001770C5" w:rsidRDefault="001770C5" w:rsidP="001770C5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 xml:space="preserve">Atestamos, para os devidos fins, que a empresa </w:t>
      </w:r>
      <w:r w:rsidR="00064FC0">
        <w:rPr>
          <w:b/>
          <w:color w:val="auto"/>
          <w:sz w:val="22"/>
          <w:szCs w:val="22"/>
        </w:rPr>
        <w:t>REIVAX S/A AUTOMAÇÃ</w:t>
      </w:r>
      <w:r w:rsidRPr="001770C5">
        <w:rPr>
          <w:b/>
          <w:color w:val="auto"/>
          <w:sz w:val="22"/>
          <w:szCs w:val="22"/>
        </w:rPr>
        <w:t>O E CONTROLE</w:t>
      </w:r>
      <w:r w:rsidRPr="001770C5">
        <w:rPr>
          <w:color w:val="auto"/>
          <w:sz w:val="22"/>
          <w:szCs w:val="22"/>
        </w:rPr>
        <w:t>, inscrita no CNPJ sob o nº 79.942.645/000101, estabelecida a Rodovia José</w:t>
      </w:r>
      <w:r>
        <w:rPr>
          <w:color w:val="auto"/>
          <w:sz w:val="22"/>
          <w:szCs w:val="22"/>
        </w:rPr>
        <w:t xml:space="preserve"> </w:t>
      </w:r>
      <w:r w:rsidR="004D78EB">
        <w:rPr>
          <w:color w:val="auto"/>
          <w:sz w:val="22"/>
          <w:szCs w:val="22"/>
        </w:rPr>
        <w:t>Carlos Daux, Km 1, nº 600, Ed</w:t>
      </w:r>
      <w:r w:rsidRPr="001770C5">
        <w:rPr>
          <w:color w:val="auto"/>
          <w:sz w:val="22"/>
          <w:szCs w:val="22"/>
        </w:rPr>
        <w:t>. Reivax, Parque Tecnológico Alfa, Florian</w:t>
      </w:r>
      <w:r>
        <w:rPr>
          <w:color w:val="auto"/>
          <w:sz w:val="22"/>
          <w:szCs w:val="22"/>
        </w:rPr>
        <w:t>ó</w:t>
      </w:r>
      <w:r w:rsidRPr="001770C5">
        <w:rPr>
          <w:color w:val="auto"/>
          <w:sz w:val="22"/>
          <w:szCs w:val="22"/>
        </w:rPr>
        <w:t xml:space="preserve">polis/SC, </w:t>
      </w:r>
      <w:r>
        <w:rPr>
          <w:color w:val="auto"/>
          <w:sz w:val="22"/>
          <w:szCs w:val="22"/>
        </w:rPr>
        <w:t>é</w:t>
      </w:r>
      <w:r w:rsidRPr="001770C5">
        <w:rPr>
          <w:color w:val="auto"/>
          <w:sz w:val="22"/>
          <w:szCs w:val="22"/>
        </w:rPr>
        <w:t xml:space="preserve"> filiada</w:t>
      </w:r>
      <w:r>
        <w:rPr>
          <w:color w:val="auto"/>
          <w:sz w:val="22"/>
          <w:szCs w:val="22"/>
        </w:rPr>
        <w:t xml:space="preserve"> à</w:t>
      </w:r>
      <w:r w:rsidRPr="001770C5">
        <w:rPr>
          <w:color w:val="auto"/>
          <w:sz w:val="22"/>
          <w:szCs w:val="22"/>
        </w:rPr>
        <w:t xml:space="preserve"> Associação Catarinense de Tecnologia - ACATE, desde 23/12/1994, e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conforme informações prestadas pela própr</w:t>
      </w:r>
      <w:r w:rsidR="007B1F7E">
        <w:rPr>
          <w:color w:val="auto"/>
          <w:sz w:val="22"/>
          <w:szCs w:val="22"/>
        </w:rPr>
        <w:t>ia empresa</w:t>
      </w:r>
      <w:r w:rsidR="00064FC0">
        <w:rPr>
          <w:color w:val="auto"/>
          <w:sz w:val="22"/>
          <w:szCs w:val="22"/>
        </w:rPr>
        <w:t xml:space="preserve"> é exclusiva no país</w:t>
      </w:r>
      <w:r w:rsidRPr="001770C5">
        <w:rPr>
          <w:color w:val="auto"/>
          <w:sz w:val="22"/>
          <w:szCs w:val="22"/>
        </w:rPr>
        <w:t xml:space="preserve"> na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comercialização, prestação de serviços de assistência técnica, desenvolvimento de software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e aplicações, montagem e comissionamento em campo com fornecimento de pecas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originais de reposição e treinamento aos seguintes produtos de marca e fabricação da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REIVAX: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Sistema de Excitação Estática completo com Regulador de Tensão Digital Programável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RTX400, RTX300, RTX Power, RTX Energy;</w:t>
      </w:r>
    </w:p>
    <w:p w:rsidR="0005354B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Sistema de Regulação de Turbinas, incluindo parte mecânica e hidráulica, com regulador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de Velocidade programável RVX200, RVX300, RVX Power, RVX Energy;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 xml:space="preserve">• Regulador de Tensão RTX1000 para geradores com </w:t>
      </w:r>
      <w:proofErr w:type="spellStart"/>
      <w:r w:rsidRPr="001770C5">
        <w:rPr>
          <w:color w:val="auto"/>
          <w:sz w:val="22"/>
          <w:szCs w:val="22"/>
        </w:rPr>
        <w:t>excitatriz</w:t>
      </w:r>
      <w:proofErr w:type="spellEnd"/>
      <w:r w:rsidRPr="001770C5">
        <w:rPr>
          <w:color w:val="auto"/>
          <w:sz w:val="22"/>
          <w:szCs w:val="22"/>
        </w:rPr>
        <w:t xml:space="preserve"> </w:t>
      </w:r>
      <w:proofErr w:type="spellStart"/>
      <w:r w:rsidRPr="001770C5">
        <w:rPr>
          <w:color w:val="auto"/>
          <w:sz w:val="22"/>
          <w:szCs w:val="22"/>
        </w:rPr>
        <w:t>brushless</w:t>
      </w:r>
      <w:proofErr w:type="spellEnd"/>
      <w:r w:rsidRPr="001770C5">
        <w:rPr>
          <w:color w:val="auto"/>
          <w:sz w:val="22"/>
          <w:szCs w:val="22"/>
        </w:rPr>
        <w:t xml:space="preserve"> ou rotativa;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Regulador Integrado de Tensão e Velocidade RTVX100, RTVX Energy, RTVX Power;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Estabilizador de Sistemas de Pot</w:t>
      </w:r>
      <w:r>
        <w:rPr>
          <w:color w:val="auto"/>
          <w:sz w:val="22"/>
          <w:szCs w:val="22"/>
        </w:rPr>
        <w:t>ê</w:t>
      </w:r>
      <w:r w:rsidRPr="001770C5">
        <w:rPr>
          <w:color w:val="auto"/>
          <w:sz w:val="22"/>
          <w:szCs w:val="22"/>
        </w:rPr>
        <w:t>ncia programável PWX600;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Licença de software para Estabilizador de Sistemas de Pot</w:t>
      </w:r>
      <w:r>
        <w:rPr>
          <w:color w:val="auto"/>
          <w:sz w:val="22"/>
          <w:szCs w:val="22"/>
        </w:rPr>
        <w:t>ê</w:t>
      </w:r>
      <w:r w:rsidRPr="001770C5">
        <w:rPr>
          <w:color w:val="auto"/>
          <w:sz w:val="22"/>
          <w:szCs w:val="22"/>
        </w:rPr>
        <w:t>ncia para Regulador Reivax;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Sistema Digital de Supervisão e Controle;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Sistema de Aquisição de Dados;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Controlador programável CPX;</w:t>
      </w:r>
    </w:p>
    <w:p w:rsidR="001770C5" w:rsidRP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Sincronizador Automático de Geradores SNX100;</w:t>
      </w:r>
    </w:p>
    <w:p w:rsidR="0005354B" w:rsidRPr="005D16B3" w:rsidRDefault="001770C5" w:rsidP="000920BF">
      <w:pPr>
        <w:pStyle w:val="Default"/>
        <w:jc w:val="both"/>
      </w:pPr>
      <w:r w:rsidRPr="001770C5">
        <w:rPr>
          <w:color w:val="auto"/>
          <w:sz w:val="22"/>
          <w:szCs w:val="22"/>
        </w:rPr>
        <w:t xml:space="preserve">• </w:t>
      </w:r>
      <w:r w:rsidR="0005354B" w:rsidRPr="001770C5">
        <w:rPr>
          <w:color w:val="auto"/>
          <w:sz w:val="22"/>
          <w:szCs w:val="22"/>
        </w:rPr>
        <w:t xml:space="preserve">Software </w:t>
      </w:r>
      <w:proofErr w:type="spellStart"/>
      <w:r w:rsidR="0005354B">
        <w:rPr>
          <w:color w:val="auto"/>
          <w:sz w:val="22"/>
          <w:szCs w:val="22"/>
        </w:rPr>
        <w:t>X</w:t>
      </w:r>
      <w:r w:rsidR="0005354B" w:rsidRPr="001770C5">
        <w:rPr>
          <w:color w:val="auto"/>
          <w:sz w:val="22"/>
          <w:szCs w:val="22"/>
        </w:rPr>
        <w:t>Vis</w:t>
      </w:r>
      <w:r w:rsidR="0005354B">
        <w:rPr>
          <w:color w:val="auto"/>
          <w:sz w:val="22"/>
          <w:szCs w:val="22"/>
        </w:rPr>
        <w:t>i</w:t>
      </w:r>
      <w:r w:rsidR="0005354B" w:rsidRPr="001770C5">
        <w:rPr>
          <w:color w:val="auto"/>
          <w:sz w:val="22"/>
          <w:szCs w:val="22"/>
        </w:rPr>
        <w:t>on</w:t>
      </w:r>
      <w:proofErr w:type="spellEnd"/>
      <w:r w:rsidR="0005354B" w:rsidRPr="001770C5">
        <w:rPr>
          <w:color w:val="auto"/>
          <w:sz w:val="22"/>
          <w:szCs w:val="22"/>
        </w:rPr>
        <w:t xml:space="preserve"> para IHM e chave de ha</w:t>
      </w:r>
      <w:r w:rsidR="0005354B">
        <w:rPr>
          <w:color w:val="auto"/>
          <w:sz w:val="22"/>
          <w:szCs w:val="22"/>
        </w:rPr>
        <w:t>rdware,</w:t>
      </w:r>
      <w:r w:rsidR="0005354B">
        <w:t xml:space="preserve"> </w:t>
      </w:r>
      <w:r w:rsidR="0005354B" w:rsidRPr="005D16B3">
        <w:rPr>
          <w:sz w:val="22"/>
          <w:szCs w:val="22"/>
        </w:rPr>
        <w:t xml:space="preserve">Licença para IHM </w:t>
      </w:r>
      <w:r w:rsidR="0005354B">
        <w:rPr>
          <w:sz w:val="22"/>
          <w:szCs w:val="22"/>
        </w:rPr>
        <w:t>–</w:t>
      </w:r>
      <w:r w:rsidR="0005354B" w:rsidRPr="005D16B3">
        <w:rPr>
          <w:sz w:val="22"/>
          <w:szCs w:val="22"/>
        </w:rPr>
        <w:t xml:space="preserve"> Micro</w:t>
      </w:r>
      <w:r w:rsidR="0005354B">
        <w:rPr>
          <w:sz w:val="22"/>
          <w:szCs w:val="22"/>
        </w:rPr>
        <w:t>;</w:t>
      </w:r>
    </w:p>
    <w:p w:rsidR="0005354B" w:rsidRDefault="0005354B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Software SEC co</w:t>
      </w:r>
      <w:r>
        <w:rPr>
          <w:color w:val="auto"/>
          <w:sz w:val="22"/>
          <w:szCs w:val="22"/>
        </w:rPr>
        <w:t>m simulador e chave de hardware, Kit Programabilidade – SEC;</w:t>
      </w:r>
    </w:p>
    <w:p w:rsidR="001770C5" w:rsidRDefault="001770C5" w:rsidP="000920B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• Cartões e Módulos Eletrônicos ( ACO, ANCAN, AP01, AP02, AP03 ,AVR01,CPX, CPX05,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CPXCAN, CB30, CB31, CB32, CS01, CS02, CS03, CS04,CS09, COM01, COM10, DN01,</w:t>
      </w:r>
      <w:r>
        <w:rPr>
          <w:color w:val="auto"/>
          <w:sz w:val="22"/>
          <w:szCs w:val="22"/>
        </w:rPr>
        <w:t xml:space="preserve"> </w:t>
      </w:r>
      <w:r w:rsidR="007B1F7E">
        <w:rPr>
          <w:color w:val="auto"/>
          <w:sz w:val="22"/>
          <w:szCs w:val="22"/>
        </w:rPr>
        <w:t xml:space="preserve">DPCAN, DP30, DP14, </w:t>
      </w:r>
      <w:r w:rsidRPr="001770C5">
        <w:rPr>
          <w:color w:val="auto"/>
          <w:sz w:val="22"/>
          <w:szCs w:val="22"/>
        </w:rPr>
        <w:t>DP15,DP20, DRV01,DRV02, DRV03, DRV04, DT10, DT01,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ESDCAN, ED01, ED02, FONTES,FT03, ISO02, ISO03 ,ISO04, MAC01, MC01, MAX10,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MULTICAN, M28, PAN15, POT01, POT10, POT11, POT21,SAC10,SAC11, SAC12, SAC13,</w:t>
      </w:r>
      <w:r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SFD01, SGR01, SD01, SD02 , SNC10, TTM01, TRF,</w:t>
      </w:r>
      <w:r w:rsidR="003C24B1">
        <w:rPr>
          <w:color w:val="auto"/>
          <w:sz w:val="22"/>
          <w:szCs w:val="22"/>
        </w:rPr>
        <w:t xml:space="preserve"> TRF01, TRF02, TRF10,</w:t>
      </w:r>
      <w:r w:rsidRPr="001770C5">
        <w:rPr>
          <w:color w:val="auto"/>
          <w:sz w:val="22"/>
          <w:szCs w:val="22"/>
        </w:rPr>
        <w:t xml:space="preserve"> TRS10, TCAN01 WT, TC10, TCAN01</w:t>
      </w:r>
      <w:r w:rsidR="003C24B1"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NT, T120R, TRD01).</w:t>
      </w:r>
    </w:p>
    <w:p w:rsidR="001770C5" w:rsidRDefault="001770C5" w:rsidP="001770C5">
      <w:pPr>
        <w:pStyle w:val="Default"/>
        <w:spacing w:before="120"/>
        <w:jc w:val="both"/>
        <w:rPr>
          <w:color w:val="auto"/>
          <w:sz w:val="22"/>
          <w:szCs w:val="22"/>
        </w:rPr>
      </w:pPr>
    </w:p>
    <w:p w:rsidR="00EC39F8" w:rsidRPr="0032018F" w:rsidRDefault="00DC4275" w:rsidP="0032018F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</w:t>
      </w:r>
      <w:r w:rsidR="0032018F" w:rsidRPr="001770C5">
        <w:rPr>
          <w:color w:val="auto"/>
          <w:sz w:val="22"/>
          <w:szCs w:val="22"/>
        </w:rPr>
        <w:t xml:space="preserve"> prazo de validade </w:t>
      </w:r>
      <w:r w:rsidR="0032018F">
        <w:rPr>
          <w:color w:val="auto"/>
          <w:sz w:val="22"/>
          <w:szCs w:val="22"/>
        </w:rPr>
        <w:t>mesmo</w:t>
      </w:r>
      <w:r w:rsidR="0032018F" w:rsidRPr="001770C5">
        <w:rPr>
          <w:color w:val="auto"/>
          <w:sz w:val="22"/>
          <w:szCs w:val="22"/>
        </w:rPr>
        <w:t xml:space="preserve"> </w:t>
      </w:r>
      <w:r w:rsidR="0032018F">
        <w:rPr>
          <w:color w:val="auto"/>
          <w:sz w:val="22"/>
          <w:szCs w:val="22"/>
        </w:rPr>
        <w:t>é</w:t>
      </w:r>
      <w:r w:rsidR="0032018F" w:rsidRPr="001770C5">
        <w:rPr>
          <w:color w:val="auto"/>
          <w:sz w:val="22"/>
          <w:szCs w:val="22"/>
        </w:rPr>
        <w:t xml:space="preserve"> de 90 (noventa) dias, a contar da data de sua</w:t>
      </w:r>
      <w:r w:rsidR="0032018F">
        <w:rPr>
          <w:color w:val="auto"/>
          <w:sz w:val="22"/>
          <w:szCs w:val="22"/>
        </w:rPr>
        <w:t xml:space="preserve"> </w:t>
      </w:r>
      <w:r w:rsidR="0032018F" w:rsidRPr="001770C5">
        <w:rPr>
          <w:color w:val="auto"/>
          <w:sz w:val="22"/>
          <w:szCs w:val="22"/>
        </w:rPr>
        <w:t>emissão</w:t>
      </w:r>
      <w:r w:rsidR="0032018F">
        <w:rPr>
          <w:color w:val="auto"/>
          <w:sz w:val="22"/>
          <w:szCs w:val="22"/>
        </w:rPr>
        <w:t>.</w:t>
      </w:r>
    </w:p>
    <w:p w:rsidR="000920BF" w:rsidRPr="0032018F" w:rsidRDefault="000920BF" w:rsidP="001770C5">
      <w:pPr>
        <w:pStyle w:val="Default"/>
        <w:spacing w:before="120" w:after="120"/>
        <w:jc w:val="both"/>
        <w:rPr>
          <w:color w:val="FF0000"/>
          <w:sz w:val="22"/>
          <w:szCs w:val="22"/>
        </w:rPr>
      </w:pPr>
    </w:p>
    <w:p w:rsidR="00EC39F8" w:rsidRPr="001770C5" w:rsidRDefault="00EC39F8" w:rsidP="001770C5">
      <w:pPr>
        <w:pStyle w:val="Default"/>
        <w:spacing w:before="120" w:after="120"/>
        <w:jc w:val="right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 xml:space="preserve">Florianópolis, </w:t>
      </w:r>
      <w:r w:rsidR="00E0112A">
        <w:rPr>
          <w:color w:val="auto"/>
          <w:sz w:val="22"/>
          <w:szCs w:val="22"/>
        </w:rPr>
        <w:t>22</w:t>
      </w:r>
      <w:r w:rsidRPr="001770C5">
        <w:rPr>
          <w:color w:val="auto"/>
          <w:sz w:val="22"/>
          <w:szCs w:val="22"/>
        </w:rPr>
        <w:t xml:space="preserve"> de</w:t>
      </w:r>
      <w:r w:rsidR="00DC4275">
        <w:rPr>
          <w:color w:val="auto"/>
          <w:sz w:val="22"/>
          <w:szCs w:val="22"/>
        </w:rPr>
        <w:t xml:space="preserve"> </w:t>
      </w:r>
      <w:r w:rsidR="00E0112A">
        <w:rPr>
          <w:color w:val="auto"/>
          <w:sz w:val="22"/>
          <w:szCs w:val="22"/>
        </w:rPr>
        <w:t>maio</w:t>
      </w:r>
      <w:bookmarkStart w:id="0" w:name="_GoBack"/>
      <w:bookmarkEnd w:id="0"/>
      <w:r w:rsidR="00DC4275">
        <w:rPr>
          <w:color w:val="auto"/>
          <w:sz w:val="22"/>
          <w:szCs w:val="22"/>
        </w:rPr>
        <w:t xml:space="preserve"> </w:t>
      </w:r>
      <w:r w:rsidRPr="001770C5">
        <w:rPr>
          <w:color w:val="auto"/>
          <w:sz w:val="22"/>
          <w:szCs w:val="22"/>
        </w:rPr>
        <w:t>de 201</w:t>
      </w:r>
      <w:r w:rsidR="00AF308D">
        <w:rPr>
          <w:color w:val="auto"/>
          <w:sz w:val="22"/>
          <w:szCs w:val="22"/>
        </w:rPr>
        <w:t>9</w:t>
      </w:r>
      <w:r w:rsidRPr="001770C5">
        <w:rPr>
          <w:color w:val="auto"/>
          <w:sz w:val="22"/>
          <w:szCs w:val="22"/>
        </w:rPr>
        <w:t>.</w:t>
      </w:r>
    </w:p>
    <w:p w:rsidR="00EC39F8" w:rsidRPr="001770C5" w:rsidRDefault="00EC39F8" w:rsidP="001770C5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:rsidR="00EC39F8" w:rsidRPr="001770C5" w:rsidRDefault="00EC39F8" w:rsidP="001770C5">
      <w:pPr>
        <w:pStyle w:val="Default"/>
        <w:jc w:val="center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__________________________</w:t>
      </w:r>
    </w:p>
    <w:p w:rsidR="00EC39F8" w:rsidRPr="001770C5" w:rsidRDefault="00EC39F8" w:rsidP="001770C5">
      <w:pPr>
        <w:pStyle w:val="Default"/>
        <w:jc w:val="center"/>
        <w:rPr>
          <w:color w:val="auto"/>
          <w:sz w:val="22"/>
          <w:szCs w:val="22"/>
        </w:rPr>
      </w:pPr>
      <w:r w:rsidRPr="001770C5">
        <w:rPr>
          <w:color w:val="auto"/>
          <w:sz w:val="22"/>
          <w:szCs w:val="22"/>
        </w:rPr>
        <w:t>Gabriel Sant’Ana Palma Santos</w:t>
      </w:r>
    </w:p>
    <w:p w:rsidR="00610CC6" w:rsidRPr="001770C5" w:rsidRDefault="00EC39F8" w:rsidP="001770C5">
      <w:pPr>
        <w:pStyle w:val="Default"/>
        <w:jc w:val="center"/>
        <w:rPr>
          <w:b/>
          <w:sz w:val="22"/>
          <w:szCs w:val="22"/>
        </w:rPr>
      </w:pPr>
      <w:r w:rsidRPr="001770C5">
        <w:rPr>
          <w:b/>
          <w:color w:val="auto"/>
          <w:sz w:val="22"/>
          <w:szCs w:val="22"/>
        </w:rPr>
        <w:t>Diretor Executivo ACATE</w:t>
      </w:r>
    </w:p>
    <w:sectPr w:rsidR="00610CC6" w:rsidRPr="001770C5" w:rsidSect="005F1DD7">
      <w:headerReference w:type="default" r:id="rId6"/>
      <w:footerReference w:type="default" r:id="rId7"/>
      <w:pgSz w:w="11906" w:h="16838" w:code="9"/>
      <w:pgMar w:top="1418" w:right="1134" w:bottom="1418" w:left="1701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C09" w:rsidRDefault="00476C09" w:rsidP="00610CC6">
      <w:pPr>
        <w:spacing w:after="0" w:line="240" w:lineRule="auto"/>
      </w:pPr>
      <w:r>
        <w:separator/>
      </w:r>
    </w:p>
  </w:endnote>
  <w:endnote w:type="continuationSeparator" w:id="0">
    <w:p w:rsidR="00476C09" w:rsidRDefault="00476C09" w:rsidP="0061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 w:rsidP="00610CC6">
    <w:pPr>
      <w:pStyle w:val="Rodap"/>
      <w:tabs>
        <w:tab w:val="clear" w:pos="4252"/>
        <w:tab w:val="clear" w:pos="8504"/>
        <w:tab w:val="left" w:pos="489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13970</wp:posOffset>
          </wp:positionH>
          <wp:positionV relativeFrom="paragraph">
            <wp:posOffset>-99060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C09" w:rsidRDefault="00476C09" w:rsidP="00610CC6">
      <w:pPr>
        <w:spacing w:after="0" w:line="240" w:lineRule="auto"/>
      </w:pPr>
      <w:r>
        <w:separator/>
      </w:r>
    </w:p>
  </w:footnote>
  <w:footnote w:type="continuationSeparator" w:id="0">
    <w:p w:rsidR="00476C09" w:rsidRDefault="00476C09" w:rsidP="0061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-350520</wp:posOffset>
          </wp:positionH>
          <wp:positionV relativeFrom="paragraph">
            <wp:posOffset>-160020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C6"/>
    <w:rsid w:val="0005354B"/>
    <w:rsid w:val="00064FC0"/>
    <w:rsid w:val="000920BF"/>
    <w:rsid w:val="00127359"/>
    <w:rsid w:val="00135AC3"/>
    <w:rsid w:val="001647DE"/>
    <w:rsid w:val="001770C5"/>
    <w:rsid w:val="001A308D"/>
    <w:rsid w:val="001B5B73"/>
    <w:rsid w:val="0021112F"/>
    <w:rsid w:val="0032018F"/>
    <w:rsid w:val="00337954"/>
    <w:rsid w:val="00395874"/>
    <w:rsid w:val="003C24B1"/>
    <w:rsid w:val="00476C09"/>
    <w:rsid w:val="004D78EB"/>
    <w:rsid w:val="00523E90"/>
    <w:rsid w:val="005F06DE"/>
    <w:rsid w:val="005F1DD7"/>
    <w:rsid w:val="00610CC6"/>
    <w:rsid w:val="00611320"/>
    <w:rsid w:val="00635A8B"/>
    <w:rsid w:val="00721B66"/>
    <w:rsid w:val="00752A25"/>
    <w:rsid w:val="00797C2A"/>
    <w:rsid w:val="007B1F7E"/>
    <w:rsid w:val="007D5EF4"/>
    <w:rsid w:val="007D71F0"/>
    <w:rsid w:val="00820BDC"/>
    <w:rsid w:val="00835E73"/>
    <w:rsid w:val="008E7293"/>
    <w:rsid w:val="00900226"/>
    <w:rsid w:val="00945C9E"/>
    <w:rsid w:val="009766CC"/>
    <w:rsid w:val="009B437C"/>
    <w:rsid w:val="009F11A5"/>
    <w:rsid w:val="00A14EBD"/>
    <w:rsid w:val="00A532FD"/>
    <w:rsid w:val="00A709A3"/>
    <w:rsid w:val="00A758F9"/>
    <w:rsid w:val="00A93061"/>
    <w:rsid w:val="00AA467F"/>
    <w:rsid w:val="00AF308D"/>
    <w:rsid w:val="00B06831"/>
    <w:rsid w:val="00B60110"/>
    <w:rsid w:val="00B62210"/>
    <w:rsid w:val="00B8323F"/>
    <w:rsid w:val="00BB63FF"/>
    <w:rsid w:val="00BD2EA6"/>
    <w:rsid w:val="00C13537"/>
    <w:rsid w:val="00C352C8"/>
    <w:rsid w:val="00C36B66"/>
    <w:rsid w:val="00C70BF3"/>
    <w:rsid w:val="00CD1FE9"/>
    <w:rsid w:val="00CD330E"/>
    <w:rsid w:val="00CD3BA9"/>
    <w:rsid w:val="00CF5365"/>
    <w:rsid w:val="00D11658"/>
    <w:rsid w:val="00D86C02"/>
    <w:rsid w:val="00DC4275"/>
    <w:rsid w:val="00DF5DED"/>
    <w:rsid w:val="00E0112A"/>
    <w:rsid w:val="00E02C7C"/>
    <w:rsid w:val="00E623AA"/>
    <w:rsid w:val="00E62AA5"/>
    <w:rsid w:val="00EC39F8"/>
    <w:rsid w:val="00F204A2"/>
    <w:rsid w:val="00F54037"/>
    <w:rsid w:val="00F671CE"/>
    <w:rsid w:val="00F9434D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D2742"/>
  <w15:docId w15:val="{FCFA8560-3A3F-42DC-8EA3-4B315EA3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CC6"/>
  </w:style>
  <w:style w:type="paragraph" w:styleId="Rodap">
    <w:name w:val="footer"/>
    <w:basedOn w:val="Normal"/>
    <w:link w:val="RodapChar"/>
    <w:uiPriority w:val="99"/>
    <w:unhideWhenUsed/>
    <w:rsid w:val="00610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CC6"/>
  </w:style>
  <w:style w:type="paragraph" w:styleId="Textodebalo">
    <w:name w:val="Balloon Text"/>
    <w:basedOn w:val="Normal"/>
    <w:link w:val="TextodebaloChar"/>
    <w:uiPriority w:val="99"/>
    <w:semiHidden/>
    <w:unhideWhenUsed/>
    <w:rsid w:val="0061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C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5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35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formula</dc:creator>
  <cp:lastModifiedBy>Acate</cp:lastModifiedBy>
  <cp:revision>3</cp:revision>
  <cp:lastPrinted>2018-05-10T12:46:00Z</cp:lastPrinted>
  <dcterms:created xsi:type="dcterms:W3CDTF">2019-05-22T18:28:00Z</dcterms:created>
  <dcterms:modified xsi:type="dcterms:W3CDTF">2019-05-22T18:29:00Z</dcterms:modified>
</cp:coreProperties>
</file>